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0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0"/>
        </w:rPr>
        <w:t>附件</w:t>
      </w:r>
      <w:r>
        <w:rPr>
          <w:rFonts w:hint="eastAsia" w:ascii="黑体" w:hAnsi="黑体" w:eastAsia="黑体" w:cs="黑体"/>
          <w:sz w:val="30"/>
          <w:lang w:val="en-US" w:eastAsia="zh-CN"/>
        </w:rPr>
        <w:t>3</w:t>
      </w:r>
    </w:p>
    <w:bookmarkEnd w:id="0"/>
    <w:p>
      <w:pPr>
        <w:widowControl w:val="0"/>
        <w:wordWrap/>
        <w:adjustRightInd/>
        <w:snapToGrid/>
        <w:spacing w:before="156" w:beforeLines="50" w:after="156" w:afterLines="50" w:line="600" w:lineRule="exact"/>
        <w:jc w:val="center"/>
        <w:textAlignment w:val="auto"/>
        <w:rPr>
          <w:rFonts w:hint="default" w:ascii="仿宋_GB2312" w:hAnsi="仿宋_GB2312" w:eastAsia="仿宋_GB2312" w:cs="仿宋_GB2312"/>
          <w:b/>
          <w:sz w:val="32"/>
          <w:szCs w:val="32"/>
        </w:rPr>
      </w:pPr>
      <w:r>
        <w:rPr>
          <w:rFonts w:hint="default" w:ascii="方正小标宋_GBK" w:hAnsi="宋体" w:eastAsia="方正小标宋_GBK" w:cs="宋体"/>
          <w:kern w:val="0"/>
          <w:sz w:val="36"/>
          <w:szCs w:val="36"/>
        </w:rPr>
        <w:t>地方国库集中收付业务资格认定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  <w:t>申请书</w:t>
      </w:r>
      <w:r>
        <w:rPr>
          <w:rFonts w:hint="default" w:ascii="方正小标宋_GBK" w:hAnsi="宋体" w:eastAsia="方正小标宋_GBK" w:cs="宋体"/>
          <w:kern w:val="0"/>
          <w:sz w:val="36"/>
          <w:szCs w:val="36"/>
        </w:rPr>
        <w:t>主要内容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前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10大股东控股情况。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申请机构总行的前10大股东及实际控制人、股东类别、持股比例、股份类型等。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二、</w:t>
      </w:r>
      <w:r>
        <w:rPr>
          <w:rFonts w:hint="eastAsia" w:ascii="楷体_GB2312" w:hAnsi="楷体_GB2312" w:eastAsia="楷体_GB2312" w:cs="楷体_GB2312"/>
          <w:sz w:val="32"/>
          <w:szCs w:val="32"/>
        </w:rPr>
        <w:t>申请机构的部门设置和分工。</w:t>
      </w:r>
      <w:r>
        <w:rPr>
          <w:rFonts w:hint="eastAsia" w:ascii="仿宋_GB2312" w:hAnsi="仿宋_GB2312" w:eastAsia="仿宋_GB2312" w:cs="仿宋_GB2312"/>
          <w:sz w:val="32"/>
          <w:szCs w:val="32"/>
        </w:rPr>
        <w:t>与代理国库集中收付业务相关的部门设置、下级机构设置和职能分工等情况，包括但不限于申请机构的代理业务所在部门、主办行、清算行、清算业务涉及的其他部门以及职责分工等。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、网点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数量与分布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在所申请代理的国库集中收付业务归属行政区域内，申请机构的网点总数量、网点类型情况，以及实际提供办理相应代理业务的网点数量。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、内控管理建设。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与代理国库集中收付业务相关的制度</w:t>
      </w:r>
      <w:r>
        <w:rPr>
          <w:rFonts w:ascii="仿宋_GB2312" w:hAnsi="仿宋_GB2312" w:eastAsia="仿宋_GB2312" w:cs="仿宋_GB2312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和风险控制情况，人员配备</w:t>
      </w:r>
      <w:r>
        <w:rPr>
          <w:rFonts w:ascii="仿宋_GB2312" w:hAnsi="仿宋_GB2312" w:eastAsia="仿宋_GB2312" w:cs="仿宋_GB2312"/>
          <w:sz w:val="32"/>
          <w:szCs w:val="32"/>
        </w:rPr>
        <w:t>及培训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情况、档案管理情况等。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、资金汇划渠道。</w:t>
      </w:r>
      <w:r>
        <w:rPr>
          <w:rFonts w:hint="eastAsia" w:ascii="仿宋_GB2312" w:hAnsi="仿宋_GB2312" w:eastAsia="仿宋_GB2312" w:cs="仿宋_GB2312"/>
          <w:sz w:val="32"/>
          <w:szCs w:val="32"/>
        </w:rPr>
        <w:t>代理国库集中收付业务相关的资金支付清算系统设置、资金通道和账户情况。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</w:rPr>
        <w:t>、信息系统建设情况。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代理国库集中收付业务相关的信息系统建设、运维和保障情况。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sz w:val="32"/>
          <w:szCs w:val="32"/>
        </w:rPr>
        <w:t>、服务承诺。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八</w:t>
      </w:r>
      <w:r>
        <w:rPr>
          <w:rFonts w:hint="eastAsia" w:ascii="楷体_GB2312" w:hAnsi="楷体_GB2312" w:eastAsia="楷体_GB2312" w:cs="楷体_GB2312"/>
          <w:sz w:val="32"/>
          <w:szCs w:val="32"/>
        </w:rPr>
        <w:t>、其他信息。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如：申请机构过往获得</w:t>
      </w:r>
      <w:r>
        <w:rPr>
          <w:rFonts w:ascii="仿宋_GB2312" w:hAnsi="仿宋_GB2312" w:eastAsia="仿宋_GB2312" w:cs="仿宋_GB2312"/>
          <w:sz w:val="32"/>
          <w:szCs w:val="32"/>
        </w:rPr>
        <w:t>国库集中收付</w:t>
      </w:r>
      <w:r>
        <w:rPr>
          <w:rFonts w:hint="eastAsia" w:ascii="仿宋_GB2312" w:hAnsi="仿宋_GB2312" w:eastAsia="仿宋_GB2312" w:cs="仿宋_GB2312"/>
          <w:sz w:val="32"/>
          <w:szCs w:val="32"/>
        </w:rPr>
        <w:t>代理银行</w:t>
      </w:r>
      <w:r>
        <w:rPr>
          <w:rFonts w:ascii="仿宋_GB2312" w:hAnsi="仿宋_GB2312" w:eastAsia="仿宋_GB2312" w:cs="仿宋_GB2312"/>
          <w:sz w:val="32"/>
          <w:szCs w:val="32"/>
        </w:rPr>
        <w:t>资格认定</w:t>
      </w:r>
      <w:r>
        <w:rPr>
          <w:rFonts w:hint="eastAsia" w:ascii="仿宋_GB2312" w:hAnsi="仿宋_GB2312" w:eastAsia="仿宋_GB2312" w:cs="仿宋_GB2312"/>
          <w:sz w:val="32"/>
          <w:szCs w:val="32"/>
        </w:rPr>
        <w:t>的情况和业务实际办理情况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获批代理国库的情况、代理国库经收业务办理情况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、代理储蓄国债发行兑付业务情况、参与国库现金管理业务情况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iNzZlODE2ZjBmY2RlZTAyMzY0Njg4ODA4MDhiMGEifQ=="/>
  </w:docVars>
  <w:rsids>
    <w:rsidRoot w:val="29956818"/>
    <w:rsid w:val="04967F85"/>
    <w:rsid w:val="241532FF"/>
    <w:rsid w:val="25F64053"/>
    <w:rsid w:val="27C74DCF"/>
    <w:rsid w:val="29956818"/>
    <w:rsid w:val="29A07755"/>
    <w:rsid w:val="743D02E3"/>
    <w:rsid w:val="793A475C"/>
    <w:rsid w:val="7D906B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pbc</Company>
  <Pages>2</Pages>
  <Words>473</Words>
  <Characters>475</Characters>
  <Lines>0</Lines>
  <Paragraphs>0</Paragraphs>
  <TotalTime>0</TotalTime>
  <ScaleCrop>false</ScaleCrop>
  <LinksUpToDate>false</LinksUpToDate>
  <CharactersWithSpaces>475</CharactersWithSpaces>
  <Application>WPS Office WWO_wpscloud_20240219104309-4f63141d98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2024-08-05T10:49:00Z</dcterms:created>
  <dc:creator>chen</dc:creator>
  <cp:lastModifiedBy>Administrator</cp:lastModifiedBy>
  <dcterms:modified xsi:type="dcterms:W3CDTF">2025-11-04T09:00:07Z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AA47FE011E604A87AA4125130695730E_13</vt:lpwstr>
  </property>
</Properties>
</file>